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4625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62534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Shine Sarah</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 ERIE INSURANCE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ERIE INDEMNITY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ERIE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04/30/2026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778"/>
        <w:spacing w:after="0"/>
        <w:rPr>
          <w:sz w:val="20"/>
          <w:szCs w:val="20"/>
          <w:color w:val="auto"/>
        </w:rPr>
      </w:pPr>
      <w:r>
        <w:rPr>
          <w:rFonts w:ascii="Times New Roman" w:cs="Times New Roman" w:eastAsia="Times New Roman" w:hAnsi="Times New Roman"/>
          <w:sz w:val="16"/>
          <w:szCs w:val="16"/>
          <w:color w:val="0000FF"/>
        </w:rPr>
        <w:t>Executive Vice President</w:t>
      </w:r>
    </w:p>
    <w:p>
      <w:pPr>
        <w:spacing w:after="0" w:line="307"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58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3580" w:type="dxa"/>
            <w:vAlign w:val="bottom"/>
            <w:gridSpan w:val="9"/>
            <w:vMerge w:val="continue"/>
          </w:tcPr>
          <w:p>
            <w:pPr>
              <w:spacing w:after="0"/>
              <w:rPr>
                <w:sz w:val="7"/>
                <w:szCs w:val="7"/>
                <w:color w:val="auto"/>
              </w:rPr>
            </w:pPr>
          </w:p>
        </w:tc>
        <w:tc>
          <w:tcPr>
            <w:tcW w:w="37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ERIE</w:t>
            </w:r>
          </w:p>
        </w:tc>
        <w:tc>
          <w:tcPr>
            <w:tcW w:w="8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PA</w:t>
            </w:r>
          </w:p>
        </w:tc>
        <w:tc>
          <w:tcPr>
            <w:tcW w:w="820" w:type="dxa"/>
            <w:vAlign w:val="bottom"/>
          </w:tcPr>
          <w:p>
            <w:pPr>
              <w:spacing w:after="0"/>
              <w:rPr>
                <w:sz w:val="19"/>
                <w:szCs w:val="19"/>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16530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tcPr>
          <w:p>
            <w:pPr>
              <w:ind w:left="140"/>
              <w:spacing w:after="0" w:line="13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640" w:type="dxa"/>
            <w:vAlign w:val="bottom"/>
            <w:tcBorders>
              <w:bottom w:val="single" w:sz="8" w:color="2C2C2C"/>
            </w:tcBorders>
            <w:gridSpan w:val="6"/>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080" w:type="dxa"/>
            <w:vAlign w:val="bottom"/>
            <w:tcBorders>
              <w:top w:val="single" w:sz="8" w:color="2C2C2C"/>
            </w:tcBorders>
            <w:gridSpan w:val="16"/>
          </w:tcPr>
          <w:p>
            <w:pPr>
              <w:ind w:left="7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b w:val="1"/>
                <w:bCs w:val="1"/>
                <w:color w:val="auto"/>
                <w:w w:val="94"/>
              </w:rPr>
              <w:t>1. Title of Security (Instr. 3)</w:t>
            </w:r>
          </w:p>
        </w:tc>
        <w:tc>
          <w:tcPr>
            <w:tcW w:w="820" w:type="dxa"/>
            <w:vAlign w:val="bottom"/>
          </w:tcPr>
          <w:p>
            <w:pPr>
              <w:spacing w:after="0"/>
              <w:rPr>
                <w:sz w:val="14"/>
                <w:szCs w:val="14"/>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640" w:type="dxa"/>
            <w:vAlign w:val="bottom"/>
            <w:gridSpan w:val="2"/>
          </w:tcPr>
          <w:p>
            <w:pPr>
              <w:ind w:left="22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4"/>
                <w:szCs w:val="14"/>
                <w:color w:val="auto"/>
              </w:rPr>
            </w:pP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6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4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580" w:type="dxa"/>
            <w:vAlign w:val="bottom"/>
          </w:tcPr>
          <w:p>
            <w:pPr>
              <w:ind w:left="280"/>
              <w:spacing w:after="0"/>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8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04/30/2026</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(1)</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8.943</w:t>
            </w:r>
          </w:p>
        </w:tc>
        <w:tc>
          <w:tcPr>
            <w:tcW w:w="5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2"/>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218.93</w:t>
            </w: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6"/>
                <w:szCs w:val="16"/>
                <w:color w:val="0000FF"/>
              </w:rPr>
              <w:t>547.285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580" w:type="dxa"/>
            <w:vAlign w:val="bottom"/>
            <w:gridSpan w:val="13"/>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8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2080" w:type="dxa"/>
            <w:vAlign w:val="bottom"/>
            <w:gridSpan w:val="3"/>
          </w:tcPr>
          <w:p>
            <w:pPr>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820" w:type="dxa"/>
            <w:vAlign w:val="bottom"/>
          </w:tcPr>
          <w:p>
            <w:pPr>
              <w:spacing w:after="0"/>
              <w:rPr>
                <w:sz w:val="10"/>
                <w:szCs w:val="10"/>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Exercisable</w:t>
            </w: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vMerge w:val="restart"/>
          </w:tcPr>
          <w:p>
            <w:pPr>
              <w:jc w:val="center"/>
              <w:ind w:right="96"/>
              <w:spacing w:after="0"/>
              <w:rPr>
                <w:sz w:val="20"/>
                <w:szCs w:val="20"/>
                <w:color w:val="auto"/>
              </w:rPr>
            </w:pPr>
            <w:r>
              <w:rPr>
                <w:rFonts w:ascii="Times New Roman" w:cs="Times New Roman" w:eastAsia="Times New Roman" w:hAnsi="Times New Roman"/>
                <w:sz w:val="13"/>
                <w:szCs w:val="13"/>
                <w:color w:val="0000FF"/>
                <w:w w:val="92"/>
              </w:rPr>
              <w:t>Class A</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Compensation</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320" w:type="dxa"/>
            <w:vAlign w:val="bottom"/>
          </w:tcPr>
          <w:p>
            <w:pPr>
              <w:spacing w:after="0"/>
              <w:rPr>
                <w:sz w:val="5"/>
                <w:szCs w:val="5"/>
                <w:color w:val="auto"/>
              </w:rPr>
            </w:pPr>
          </w:p>
        </w:tc>
        <w:tc>
          <w:tcPr>
            <w:tcW w:w="480" w:type="dxa"/>
            <w:vAlign w:val="bottom"/>
            <w:vMerge w:val="restart"/>
          </w:tcPr>
          <w:p>
            <w:pPr>
              <w:jc w:val="right"/>
              <w:ind w:right="259"/>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2,693.796</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40" w:type="dxa"/>
            <w:vAlign w:val="bottom"/>
            <w:gridSpan w:val="2"/>
            <w:vMerge w:val="restart"/>
          </w:tcPr>
          <w:p>
            <w:pPr>
              <w:ind w:left="4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2,693.796</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Deferral Plan</w:t>
            </w:r>
          </w:p>
        </w:tc>
        <w:tc>
          <w:tcPr>
            <w:tcW w:w="8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restart"/>
          </w:tcPr>
          <w:p>
            <w:pPr>
              <w:jc w:val="center"/>
              <w:ind w:right="96"/>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Credits</w:t>
            </w: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-1968500</wp:posOffset>
            </wp:positionV>
            <wp:extent cx="28575" cy="1974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7421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Participant directed transaction under 401(k) Plan.</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price is not applicable to shares granted under the Erie Indemnity Company Incentive Compensation Deferral Plan.</w:t>
      </w:r>
    </w:p>
    <w:p>
      <w:pPr>
        <w:spacing w:after="0" w:line="39" w:lineRule="exact"/>
        <w:rPr>
          <w:rFonts w:ascii="Times New Roman" w:cs="Times New Roman" w:eastAsia="Times New Roman" w:hAnsi="Times New Roman"/>
          <w:sz w:val="13"/>
          <w:szCs w:val="13"/>
          <w:color w:val="008000"/>
        </w:rPr>
      </w:pPr>
    </w:p>
    <w:p>
      <w:pPr>
        <w:ind w:left="40" w:right="18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Rebecca A. Buona, Power of</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05/01/2026</w:t>
            </w:r>
          </w:p>
        </w:tc>
        <w:tc>
          <w:tcPr>
            <w:tcW w:w="0" w:type="dxa"/>
            <w:vAlign w:val="bottom"/>
          </w:tcPr>
          <w:p>
            <w:pPr>
              <w:spacing w:after="0"/>
              <w:rPr>
                <w:sz w:val="1"/>
                <w:szCs w:val="1"/>
                <w:color w:val="auto"/>
              </w:rPr>
            </w:pPr>
          </w:p>
        </w:tc>
      </w:tr>
      <w:tr>
        <w:trPr>
          <w:trHeight w:val="86"/>
        </w:trPr>
        <w:tc>
          <w:tcPr>
            <w:tcW w:w="580" w:type="dxa"/>
            <w:vAlign w:val="bottom"/>
            <w:tcBorders>
              <w:top w:val="single" w:sz="8" w:color="auto"/>
              <w:bottom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8"/>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8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9845" TargetMode="External"/><Relationship Id="rId14" Type="http://schemas.openxmlformats.org/officeDocument/2006/relationships/hyperlink" Target="http://www.sec.gov/cgi-bin/browse-edgar?action=getcompany&amp;CIK=0000922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2026-05-01T09:09:29Z</dcterms:created>
  <dcterms:modified xsi:type="dcterms:W3CDTF">2026-05-01T09:09:29Z</dcterms:modified>
</cp:coreProperties>
</file>