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2597799.xml.htm"/>
      <w:bookmarkStart w:id="1" w:name="kswkform4_179259779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Correnti Salvatore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114 OLYMPUS WAY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JUPITER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33477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ERIE INDEMNITY CO</w:t>
              </w:r>
            </w:hyperlink>
            <w:r>
              <w:rPr/>
              <w:t xml:space="preserve"> [ </w:t>
            </w:r>
            <w:r>
              <w:rPr>
                <w:rFonts w:ascii="Times;serif" w:hAnsi="Times;serif"/>
                <w:color w:val="0000FF"/>
                <w:sz w:val="24"/>
                <w:shd w:fill="FFFFFF" w:val="clear"/>
              </w:rPr>
              <w:t>ERIE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320</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374" w:type="dxa"/>
        <w:jc w:val="left"/>
        <w:tblInd w:w="-7" w:type="dxa"/>
        <w:tblLayout w:type="fixed"/>
        <w:tblCellMar>
          <w:top w:w="60" w:type="dxa"/>
          <w:left w:w="60" w:type="dxa"/>
          <w:bottom w:w="60" w:type="dxa"/>
          <w:right w:w="60" w:type="dxa"/>
        </w:tblCellMar>
      </w:tblPr>
      <w:tblGrid>
        <w:gridCol w:w="1340"/>
        <w:gridCol w:w="861"/>
        <w:gridCol w:w="891"/>
        <w:gridCol w:w="771"/>
        <w:gridCol w:w="591"/>
        <w:gridCol w:w="300"/>
        <w:gridCol w:w="606"/>
        <w:gridCol w:w="276"/>
        <w:gridCol w:w="906"/>
        <w:gridCol w:w="801"/>
        <w:gridCol w:w="891"/>
        <w:gridCol w:w="681"/>
        <w:gridCol w:w="816"/>
        <w:gridCol w:w="966"/>
        <w:gridCol w:w="831"/>
        <w:gridCol w:w="846"/>
      </w:tblGrid>
      <w:tr>
        <w:trPr>
          <w:tblHeader w:val="true"/>
        </w:trPr>
        <w:tc>
          <w:tcPr>
            <w:tcW w:w="1237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34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4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4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Directors' Deferred Compensation Share Credits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(2)</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18.21</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18.21</w:t>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245.935</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2,885.357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Conversion price is not applicable to shares granted under the Outside Directors' Deferred Compensation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Acquired under dividend reinvestment for Directors' Deferred Compensation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subject to this reporting are Share Credits which are periodically credited to the accounts of certain Directors of Erie Indemnity Company pursuant to its Outside Directors' Stock Plan. These Share Credits represent the right to receive an equivalent number of shares of Erie Indemnity Company Class A common stock when the reporting individual's service as a Director of the Company ends. There are no exercisable or expiration dates for these securities.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Rebecca A. Buona,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38718" TargetMode="External"/><Relationship Id="rId5" Type="http://schemas.openxmlformats.org/officeDocument/2006/relationships/hyperlink" Target="http://www.sec.gov/cgi-bin/browse-edgar?action=getcompany&amp;CIK=00009226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677</Words>
  <Characters>3708</Characters>
  <CharactersWithSpaces>4309</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