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600128.xml.htm"/>
      <w:bookmarkStart w:id="1" w:name="kswkform4_179260012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Hagen Jonathan Hirt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 UNIVERSITY MEWS</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19104-4756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ERIE INDEMNITY CO</w:t>
              </w:r>
            </w:hyperlink>
            <w:r>
              <w:rPr/>
              <w:t xml:space="preserve"> [ </w:t>
            </w:r>
            <w:r>
              <w:rPr>
                <w:rFonts w:ascii="Times;serif" w:hAnsi="Times;serif"/>
                <w:color w:val="0000FF"/>
                <w:sz w:val="24"/>
                <w:shd w:fill="FFFFFF" w:val="clear"/>
              </w:rPr>
              <w:t>ERIE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2"/>
        <w:gridCol w:w="907"/>
        <w:gridCol w:w="775"/>
        <w:gridCol w:w="602"/>
        <w:gridCol w:w="350"/>
        <w:gridCol w:w="809"/>
        <w:gridCol w:w="458"/>
        <w:gridCol w:w="621"/>
        <w:gridCol w:w="1170"/>
        <w:gridCol w:w="1003"/>
        <w:gridCol w:w="110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0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223,130</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Daughter</w:t>
            </w:r>
            <w:r>
              <w:rPr>
                <w:rFonts w:ascii="Times;serif" w:hAnsi="Times;serif"/>
                <w:color w:val="008000"/>
                <w:position w:val="7"/>
                <w:sz w:val="16"/>
                <w:sz w:val="20"/>
                <w:shd w:fill="FFFFFF" w:val="clear"/>
              </w:rPr>
              <w:t>(1)</w:t>
            </w:r>
          </w:p>
        </w:tc>
      </w:tr>
      <w:tr>
        <w:trPr/>
        <w:tc>
          <w:tcPr>
            <w:tcW w:w="240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Son</w:t>
            </w:r>
            <w:r>
              <w:rPr>
                <w:rFonts w:ascii="Times;serif" w:hAnsi="Times;serif"/>
                <w:color w:val="008000"/>
                <w:position w:val="7"/>
                <w:sz w:val="16"/>
                <w:sz w:val="20"/>
                <w:shd w:fill="FFFFFF" w:val="clear"/>
              </w:rPr>
              <w:t>(1)</w:t>
            </w:r>
          </w:p>
        </w:tc>
      </w:tr>
    </w:tbl>
    <w:tbl>
      <w:tblPr>
        <w:tblW w:w="13619"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816"/>
        <w:gridCol w:w="276"/>
        <w:gridCol w:w="906"/>
        <w:gridCol w:w="801"/>
        <w:gridCol w:w="891"/>
        <w:gridCol w:w="1161"/>
        <w:gridCol w:w="816"/>
        <w:gridCol w:w="1071"/>
        <w:gridCol w:w="831"/>
        <w:gridCol w:w="1296"/>
      </w:tblGrid>
      <w:tr>
        <w:trPr>
          <w:tblHeader w:val="true"/>
        </w:trPr>
        <w:tc>
          <w:tcPr>
            <w:tcW w:w="136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0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2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9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Directors' Deferred Compensation Share Credits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(3)</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103.298</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103.298</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245.935</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17,279.037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12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2,400</w:t>
            </w:r>
            <w:r>
              <w:rPr>
                <w:rFonts w:ascii="Times;serif" w:hAnsi="Times;serif"/>
                <w:color w:val="008000"/>
                <w:position w:val="7"/>
                <w:sz w:val="16"/>
                <w:sz w:val="20"/>
                <w:shd w:fill="FFFFFF" w:val="clear"/>
              </w:rPr>
              <w:t>(5)</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w:t>
            </w:r>
            <w:r>
              <w:rPr>
                <w:rFonts w:ascii="Times;serif" w:hAnsi="Times;serif"/>
                <w:color w:val="008000"/>
                <w:position w:val="7"/>
                <w:sz w:val="16"/>
                <w:sz w:val="20"/>
                <w:shd w:fill="FFFFFF" w:val="clear"/>
              </w:rPr>
              <w:t>(5)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12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1,404,000</w:t>
            </w:r>
            <w:r>
              <w:rPr>
                <w:rFonts w:ascii="Times;serif" w:hAnsi="Times;serif"/>
                <w:color w:val="008000"/>
                <w:position w:val="7"/>
                <w:sz w:val="16"/>
                <w:sz w:val="20"/>
                <w:shd w:fill="FFFFFF" w:val="clear"/>
              </w:rPr>
              <w:t>(5)</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585</w:t>
            </w:r>
            <w:r>
              <w:rPr>
                <w:rFonts w:ascii="Times;serif" w:hAnsi="Times;serif"/>
                <w:color w:val="008000"/>
                <w:position w:val="7"/>
                <w:sz w:val="16"/>
                <w:sz w:val="20"/>
                <w:shd w:fill="FFFFFF" w:val="clear"/>
              </w:rPr>
              <w:t>(5)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Contingent Beneficiary &amp; Co-Trustee, Trust (#1)</w:t>
            </w:r>
          </w:p>
        </w:tc>
      </w:tr>
      <w:tr>
        <w:trPr/>
        <w:tc>
          <w:tcPr>
            <w:tcW w:w="13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1,404,000</w:t>
            </w:r>
            <w:r>
              <w:rPr>
                <w:rFonts w:ascii="Times;serif" w:hAnsi="Times;serif"/>
                <w:color w:val="008000"/>
                <w:position w:val="7"/>
                <w:sz w:val="16"/>
                <w:sz w:val="20"/>
                <w:shd w:fill="FFFFFF" w:val="clear"/>
              </w:rPr>
              <w:t>(5)</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585</w:t>
            </w:r>
            <w:r>
              <w:rPr>
                <w:rFonts w:ascii="Times;serif" w:hAnsi="Times;serif"/>
                <w:color w:val="008000"/>
                <w:position w:val="7"/>
                <w:sz w:val="16"/>
                <w:sz w:val="20"/>
                <w:shd w:fill="FFFFFF" w:val="clear"/>
              </w:rPr>
              <w:t>(5)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Contingent Beneficiary &amp; Co-Trustee, Trust (#2)</w:t>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2,808,000</w:t>
            </w:r>
            <w:r>
              <w:rPr>
                <w:rFonts w:ascii="Times;serif" w:hAnsi="Times;serif"/>
                <w:color w:val="008000"/>
                <w:position w:val="7"/>
                <w:sz w:val="16"/>
                <w:sz w:val="20"/>
                <w:shd w:fill="FFFFFF" w:val="clear"/>
              </w:rPr>
              <w:t>(5)</w:t>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1,170</w:t>
            </w:r>
            <w:r>
              <w:rPr>
                <w:rFonts w:ascii="Times;serif" w:hAnsi="Times;serif"/>
                <w:color w:val="008000"/>
                <w:position w:val="7"/>
                <w:sz w:val="16"/>
                <w:sz w:val="20"/>
                <w:shd w:fill="FFFFFF" w:val="clear"/>
              </w:rPr>
              <w:t>(5)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Primary Beneficiary &amp; Co-Trustee, Trust</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Held by family member. The Reporting Person disclaims beneficial ownership of these reported securities and this report shall not be deemed an admission that the Reporting Person is the beneficial owner of such securities for the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Conversion price is not applicable to shares granted under the Outside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Acquired under dividend reinvestment for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subject to this reporting are Share Credits which are periodically credited to the accounts of certain Directors of Erie Indemnity Company pursuant to its Outside Directors' Stock Plan. These Share Credits represent the right to receive an equivalent number of shares of Erie Indemnity Company Class A common stock when the reporting individual's service as a Director of the Company ends. There are no exercisable or expiration dates for these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Pursuant to the Articles of Incorporation of the Company, as amended, shares of Class B Common Stock (voting) of Erie Indemnity Company are convertible at any time to shares of Class A Common Stock (non-voting) at a conversion rate of 2,400 shares of Class A Stock for each share of Class B Stock. There are no exercise or expiration dates associated with this conversion feature and no specific exercise price when a Class B share is converted into Class A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Rebecca A. Buona,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24390" TargetMode="External"/><Relationship Id="rId5" Type="http://schemas.openxmlformats.org/officeDocument/2006/relationships/hyperlink" Target="http://www.sec.gov/cgi-bin/browse-edgar?action=getcompany&amp;CIK=00009226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895</Words>
  <Characters>4787</Characters>
  <CharactersWithSpaces>5561</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