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4625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62534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Shine Sarah</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 ERIE INSURANCE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ERIE INDEMNITY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ERIE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8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05/31/2026</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778"/>
        <w:spacing w:after="0"/>
        <w:rPr>
          <w:sz w:val="20"/>
          <w:szCs w:val="20"/>
          <w:color w:val="auto"/>
        </w:rPr>
      </w:pPr>
      <w:r>
        <w:rPr>
          <w:rFonts w:ascii="Times New Roman" w:cs="Times New Roman" w:eastAsia="Times New Roman" w:hAnsi="Times New Roman"/>
          <w:sz w:val="16"/>
          <w:szCs w:val="16"/>
          <w:color w:val="0000FF"/>
        </w:rPr>
        <w:t>Executive Vice President</w:t>
      </w:r>
    </w:p>
    <w:p>
      <w:pPr>
        <w:spacing w:after="0" w:line="307" w:lineRule="exact"/>
        <w:rPr>
          <w:sz w:val="24"/>
          <w:szCs w:val="24"/>
          <w:color w:val="auto"/>
        </w:rPr>
      </w:pPr>
    </w:p>
    <w:p>
      <w:pPr>
        <w:sectPr>
          <w:pgSz w:w="11900" w:h="16838" w:orient="portrait"/>
          <w:cols w:equalWidth="0" w:num="3">
            <w:col w:w="3180" w:space="720"/>
            <w:col w:w="3102" w:space="720"/>
            <w:col w:w="3358"/>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3580" w:type="dxa"/>
            <w:vAlign w:val="bottom"/>
            <w:gridSpan w:val="9"/>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3580" w:type="dxa"/>
            <w:vAlign w:val="bottom"/>
            <w:gridSpan w:val="9"/>
            <w:vMerge w:val="continue"/>
          </w:tcPr>
          <w:p>
            <w:pPr>
              <w:spacing w:after="0"/>
              <w:rPr>
                <w:sz w:val="7"/>
                <w:szCs w:val="7"/>
                <w:color w:val="auto"/>
              </w:rPr>
            </w:pPr>
          </w:p>
        </w:tc>
        <w:tc>
          <w:tcPr>
            <w:tcW w:w="37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gridSpan w:val="2"/>
          </w:tcPr>
          <w:p>
            <w:pPr>
              <w:ind w:left="38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ERIE</w:t>
            </w:r>
          </w:p>
        </w:tc>
        <w:tc>
          <w:tcPr>
            <w:tcW w:w="8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PA</w:t>
            </w:r>
          </w:p>
        </w:tc>
        <w:tc>
          <w:tcPr>
            <w:tcW w:w="820" w:type="dxa"/>
            <w:vAlign w:val="bottom"/>
          </w:tcPr>
          <w:p>
            <w:pPr>
              <w:spacing w:after="0"/>
              <w:rPr>
                <w:sz w:val="19"/>
                <w:szCs w:val="19"/>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16530</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7"/>
          </w:tcPr>
          <w:p>
            <w:pPr>
              <w:ind w:left="140"/>
              <w:spacing w:after="0" w:line="13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480"/>
              <w:spacing w:after="0"/>
              <w:rPr>
                <w:sz w:val="20"/>
                <w:szCs w:val="20"/>
                <w:color w:val="auto"/>
              </w:rPr>
            </w:pPr>
            <w:r>
              <w:rPr>
                <w:rFonts w:ascii="Arial" w:cs="Arial" w:eastAsia="Arial" w:hAnsi="Arial"/>
                <w:sz w:val="13"/>
                <w:szCs w:val="13"/>
                <w:color w:val="auto"/>
              </w:rPr>
              <w:t>(State)</w:t>
            </w: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640" w:type="dxa"/>
            <w:vAlign w:val="bottom"/>
            <w:tcBorders>
              <w:bottom w:val="single" w:sz="8" w:color="2C2C2C"/>
            </w:tcBorders>
            <w:gridSpan w:val="6"/>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080" w:type="dxa"/>
            <w:vAlign w:val="bottom"/>
            <w:tcBorders>
              <w:top w:val="single" w:sz="8" w:color="2C2C2C"/>
            </w:tcBorders>
            <w:gridSpan w:val="16"/>
          </w:tcPr>
          <w:p>
            <w:pPr>
              <w:ind w:left="7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6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660" w:type="dxa"/>
            <w:vAlign w:val="bottom"/>
            <w:gridSpan w:val="3"/>
          </w:tcPr>
          <w:p>
            <w:pPr>
              <w:ind w:left="60"/>
              <w:spacing w:after="0"/>
              <w:rPr>
                <w:sz w:val="20"/>
                <w:szCs w:val="20"/>
                <w:color w:val="auto"/>
              </w:rPr>
            </w:pPr>
            <w:r>
              <w:rPr>
                <w:rFonts w:ascii="Arial" w:cs="Arial" w:eastAsia="Arial" w:hAnsi="Arial"/>
                <w:sz w:val="13"/>
                <w:szCs w:val="13"/>
                <w:b w:val="1"/>
                <w:bCs w:val="1"/>
                <w:color w:val="auto"/>
                <w:w w:val="94"/>
              </w:rPr>
              <w:t>1. Title of Security (Instr. 3)</w:t>
            </w:r>
          </w:p>
        </w:tc>
        <w:tc>
          <w:tcPr>
            <w:tcW w:w="820" w:type="dxa"/>
            <w:vAlign w:val="bottom"/>
          </w:tcPr>
          <w:p>
            <w:pPr>
              <w:spacing w:after="0"/>
              <w:rPr>
                <w:sz w:val="14"/>
                <w:szCs w:val="14"/>
                <w:color w:val="auto"/>
              </w:rPr>
            </w:pP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640" w:type="dxa"/>
            <w:vAlign w:val="bottom"/>
            <w:gridSpan w:val="2"/>
          </w:tcPr>
          <w:p>
            <w:pPr>
              <w:ind w:left="22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4"/>
                <w:szCs w:val="14"/>
                <w:color w:val="auto"/>
              </w:rPr>
            </w:pPr>
          </w:p>
        </w:tc>
        <w:tc>
          <w:tcPr>
            <w:tcW w:w="186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6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54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580" w:type="dxa"/>
            <w:vAlign w:val="bottom"/>
          </w:tcPr>
          <w:p>
            <w:pPr>
              <w:ind w:left="280"/>
              <w:spacing w:after="0"/>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8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60"/>
              <w:spacing w:after="0"/>
              <w:rPr>
                <w:sz w:val="20"/>
                <w:szCs w:val="20"/>
                <w:color w:val="auto"/>
              </w:rPr>
            </w:pPr>
            <w:r>
              <w:rPr>
                <w:rFonts w:ascii="Times New Roman" w:cs="Times New Roman" w:eastAsia="Times New Roman" w:hAnsi="Times New Roman"/>
                <w:sz w:val="16"/>
                <w:szCs w:val="16"/>
                <w:color w:val="0000FF"/>
              </w:rPr>
              <w:t>05/31/2026</w:t>
            </w: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0"/>
                <w:szCs w:val="10"/>
                <w:color w:val="008000"/>
              </w:rPr>
              <w:t>(1)</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5.636</w:t>
            </w:r>
          </w:p>
        </w:tc>
        <w:tc>
          <w:tcPr>
            <w:tcW w:w="5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Borders>
              <w:bottom w:val="single" w:sz="8" w:color="2C2C2C"/>
            </w:tcBorders>
            <w:gridSpan w:val="2"/>
          </w:tcPr>
          <w:p>
            <w:pPr>
              <w:ind w:left="1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213.07</w:t>
            </w: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6"/>
                <w:szCs w:val="16"/>
                <w:color w:val="0000FF"/>
              </w:rPr>
              <w:t>552.921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5"/>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58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8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8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2080" w:type="dxa"/>
            <w:vAlign w:val="bottom"/>
            <w:gridSpan w:val="3"/>
          </w:tcPr>
          <w:p>
            <w:pPr>
              <w:spacing w:after="0"/>
              <w:rPr>
                <w:sz w:val="20"/>
                <w:szCs w:val="20"/>
                <w:color w:val="auto"/>
              </w:rPr>
            </w:pPr>
            <w:r>
              <w:rPr>
                <w:rFonts w:ascii="Arial" w:cs="Arial" w:eastAsia="Arial" w:hAnsi="Arial"/>
                <w:sz w:val="11"/>
                <w:szCs w:val="11"/>
                <w:b w:val="1"/>
                <w:bCs w:val="1"/>
                <w:color w:val="auto"/>
              </w:rPr>
              <w:t>(Month/Day/Year)  if any</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0"/>
                <w:szCs w:val="10"/>
                <w:color w:val="auto"/>
              </w:rPr>
            </w:pP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820" w:type="dxa"/>
            <w:vAlign w:val="bottom"/>
          </w:tcPr>
          <w:p>
            <w:pPr>
              <w:spacing w:after="0"/>
              <w:rPr>
                <w:sz w:val="10"/>
                <w:szCs w:val="10"/>
                <w:color w:val="auto"/>
              </w:rPr>
            </w:pP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Exercisable</w:t>
            </w: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Incentive</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vMerge w:val="restart"/>
          </w:tcPr>
          <w:p>
            <w:pPr>
              <w:jc w:val="center"/>
              <w:ind w:right="96"/>
              <w:spacing w:after="0"/>
              <w:rPr>
                <w:sz w:val="20"/>
                <w:szCs w:val="20"/>
                <w:color w:val="auto"/>
              </w:rPr>
            </w:pPr>
            <w:r>
              <w:rPr>
                <w:rFonts w:ascii="Times New Roman" w:cs="Times New Roman" w:eastAsia="Times New Roman" w:hAnsi="Times New Roman"/>
                <w:sz w:val="13"/>
                <w:szCs w:val="13"/>
                <w:color w:val="0000FF"/>
                <w:w w:val="92"/>
              </w:rPr>
              <w:t>Class A</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4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Compensation</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8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(3)</w:t>
            </w:r>
          </w:p>
        </w:tc>
        <w:tc>
          <w:tcPr>
            <w:tcW w:w="320" w:type="dxa"/>
            <w:vAlign w:val="bottom"/>
          </w:tcPr>
          <w:p>
            <w:pPr>
              <w:spacing w:after="0"/>
              <w:rPr>
                <w:sz w:val="5"/>
                <w:szCs w:val="5"/>
                <w:color w:val="auto"/>
              </w:rPr>
            </w:pPr>
          </w:p>
        </w:tc>
        <w:tc>
          <w:tcPr>
            <w:tcW w:w="480" w:type="dxa"/>
            <w:vAlign w:val="bottom"/>
            <w:vMerge w:val="restart"/>
          </w:tcPr>
          <w:p>
            <w:pPr>
              <w:jc w:val="right"/>
              <w:ind w:right="259"/>
              <w:spacing w:after="0"/>
              <w:rPr>
                <w:sz w:val="20"/>
                <w:szCs w:val="20"/>
                <w:color w:val="auto"/>
              </w:rPr>
            </w:pPr>
            <w:r>
              <w:rPr>
                <w:rFonts w:ascii="Times New Roman" w:cs="Times New Roman" w:eastAsia="Times New Roman" w:hAnsi="Times New Roman"/>
                <w:sz w:val="10"/>
                <w:szCs w:val="10"/>
                <w:color w:val="008000"/>
              </w:rPr>
              <w:t>(3)</w:t>
            </w: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2,693.796</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40" w:type="dxa"/>
            <w:vAlign w:val="bottom"/>
            <w:gridSpan w:val="2"/>
            <w:vMerge w:val="restart"/>
          </w:tcPr>
          <w:p>
            <w:pPr>
              <w:ind w:left="4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2,693.796</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4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Deferral Plan</w:t>
            </w:r>
          </w:p>
        </w:tc>
        <w:tc>
          <w:tcPr>
            <w:tcW w:w="8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restart"/>
          </w:tcPr>
          <w:p>
            <w:pPr>
              <w:jc w:val="center"/>
              <w:ind w:right="96"/>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Credits</w:t>
            </w: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-1968500</wp:posOffset>
            </wp:positionV>
            <wp:extent cx="28575" cy="1974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7421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Participant directed transaction under 401(k) Plan.</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price is not applicable to shares granted under the Erie Indemnity Company Incentive Compensation Deferral Plan.</w:t>
      </w:r>
    </w:p>
    <w:p>
      <w:pPr>
        <w:spacing w:after="0" w:line="39" w:lineRule="exact"/>
        <w:rPr>
          <w:rFonts w:ascii="Times New Roman" w:cs="Times New Roman" w:eastAsia="Times New Roman" w:hAnsi="Times New Roman"/>
          <w:sz w:val="13"/>
          <w:szCs w:val="13"/>
          <w:color w:val="008000"/>
        </w:rPr>
      </w:pPr>
    </w:p>
    <w:p>
      <w:pPr>
        <w:ind w:left="40" w:right="18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reporting are Share Credits which are periodically credited to the accounts of a select group of management and highly compensated employees of Erie Indemnity Company pursuant to its Incentive Compensation Deferral Plan. These Share Credits represent the right to receive an equivalent number of shares of Erie Indemnity Company Class A common stock when the reporting individual retires or otherwise separates from service with the Company. There are no exercisable or expiration dates for these securities.</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Rebecca A. Buona, Power of</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06/01/2026</w:t>
            </w:r>
          </w:p>
        </w:tc>
        <w:tc>
          <w:tcPr>
            <w:tcW w:w="0" w:type="dxa"/>
            <w:vAlign w:val="bottom"/>
          </w:tcPr>
          <w:p>
            <w:pPr>
              <w:spacing w:after="0"/>
              <w:rPr>
                <w:sz w:val="1"/>
                <w:szCs w:val="1"/>
                <w:color w:val="auto"/>
              </w:rPr>
            </w:pPr>
          </w:p>
        </w:tc>
      </w:tr>
      <w:tr>
        <w:trPr>
          <w:trHeight w:val="86"/>
        </w:trPr>
        <w:tc>
          <w:tcPr>
            <w:tcW w:w="580" w:type="dxa"/>
            <w:vAlign w:val="bottom"/>
            <w:tcBorders>
              <w:top w:val="single" w:sz="8" w:color="auto"/>
              <w:bottom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8"/>
              </w:rPr>
              <w:t>Attorney</w:t>
            </w:r>
          </w:p>
        </w:tc>
        <w:tc>
          <w:tcPr>
            <w:tcW w:w="130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80" w:type="dxa"/>
            <w:vAlign w:val="bottom"/>
            <w:tcBorders>
              <w:bottom w:val="single" w:sz="8" w:color="auto"/>
            </w:tcBorders>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9845" TargetMode="External"/><Relationship Id="rId14" Type="http://schemas.openxmlformats.org/officeDocument/2006/relationships/hyperlink" Target="http://www.sec.gov/cgi-bin/browse-edgar?action=getcompany&amp;CIK=00009226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2026-06-01T15:18:20Z</dcterms:created>
  <dcterms:modified xsi:type="dcterms:W3CDTF">2026-06-01T15:18:20Z</dcterms:modified>
</cp:coreProperties>
</file>