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770276.xml.htm"/>
      <w:bookmarkStart w:id="1" w:name="kswkform4_178577027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Hagen Thomas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 WEST 6TH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16507-1319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67"/>
        <w:gridCol w:w="938"/>
        <w:gridCol w:w="806"/>
        <w:gridCol w:w="622"/>
        <w:gridCol w:w="345"/>
        <w:gridCol w:w="769"/>
        <w:gridCol w:w="423"/>
        <w:gridCol w:w="593"/>
        <w:gridCol w:w="1369"/>
        <w:gridCol w:w="977"/>
        <w:gridCol w:w="139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78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6,658,800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Susan H. Hagen Non-Exempt Marital Irrev Trust</w:t>
            </w:r>
            <w:r>
              <w:rPr>
                <w:rFonts w:ascii="Times;serif" w:hAnsi="Times;serif"/>
                <w:color w:val="008000"/>
                <w:position w:val="7"/>
                <w:sz w:val="16"/>
                <w:sz w:val="20"/>
                <w:shd w:fill="FFFFFF" w:val="clear"/>
              </w:rPr>
              <w:t>(1)</w:t>
            </w:r>
          </w:p>
        </w:tc>
      </w:tr>
      <w:tr>
        <w:trPr/>
        <w:tc>
          <w:tcPr>
            <w:tcW w:w="19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10,086,059</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Family L.P.</w:t>
            </w:r>
            <w:r>
              <w:rPr>
                <w:rFonts w:ascii="Times;serif" w:hAnsi="Times;serif"/>
                <w:color w:val="008000"/>
                <w:position w:val="7"/>
                <w:sz w:val="16"/>
                <w:sz w:val="20"/>
                <w:shd w:fill="FFFFFF" w:val="clear"/>
              </w:rPr>
              <w:t>(2)</w:t>
            </w:r>
          </w:p>
        </w:tc>
      </w:tr>
      <w:tr>
        <w:trPr/>
        <w:tc>
          <w:tcPr>
            <w:tcW w:w="19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12,230</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Estate of Susan H. Hagen</w:t>
            </w:r>
            <w:r>
              <w:rPr>
                <w:rFonts w:ascii="Times;serif" w:hAnsi="Times;serif"/>
                <w:color w:val="008000"/>
                <w:position w:val="7"/>
                <w:sz w:val="16"/>
                <w:sz w:val="20"/>
                <w:shd w:fill="FFFFFF" w:val="clear"/>
              </w:rPr>
              <w:t>(1)</w:t>
            </w:r>
          </w:p>
        </w:tc>
      </w:tr>
    </w:tbl>
    <w:tbl>
      <w:tblPr>
        <w:tblW w:w="12968"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448"/>
        <w:gridCol w:w="353"/>
        <w:gridCol w:w="906"/>
        <w:gridCol w:w="801"/>
        <w:gridCol w:w="891"/>
        <w:gridCol w:w="921"/>
        <w:gridCol w:w="801"/>
        <w:gridCol w:w="1071"/>
        <w:gridCol w:w="831"/>
        <w:gridCol w:w="1191"/>
      </w:tblGrid>
      <w:tr>
        <w:trPr>
          <w:tblHeader w:val="true"/>
        </w:trPr>
        <w:tc>
          <w:tcPr>
            <w:tcW w:w="1296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1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9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Directors' Deferred Compensation Share Credits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(4)</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242.04</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14,625.851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1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Susan Hagen Non-Exempt Marital Irrev</w:t>
            </w:r>
            <w:r>
              <w:rPr>
                <w:rFonts w:ascii="Times;serif" w:hAnsi="Times;serif"/>
                <w:color w:val="008000"/>
                <w:position w:val="7"/>
                <w:sz w:val="16"/>
                <w:sz w:val="20"/>
                <w:shd w:fill="FFFFFF" w:val="clear"/>
              </w:rPr>
              <w:t>(1)</w:t>
            </w:r>
          </w:p>
        </w:tc>
      </w:tr>
      <w:tr>
        <w:trPr/>
        <w:tc>
          <w:tcPr>
            <w:tcW w:w="1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1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415,200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Family L.P.</w:t>
            </w:r>
            <w:r>
              <w:rPr>
                <w:rFonts w:ascii="Times;serif" w:hAnsi="Times;serif"/>
                <w:color w:val="008000"/>
                <w:position w:val="7"/>
                <w:sz w:val="16"/>
                <w:sz w:val="20"/>
                <w:shd w:fill="FFFFFF" w:val="clear"/>
              </w:rPr>
              <w:t>(2)</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owned by Erie Indemnity Company director and reporting person, Susan Hirt Hagen who died 6/15/15. By operation of law, her 6,658,800 Class A shares and 12 Class B shares held in a revocable trust passed to an irrevocable trust of which this reporting person became co-trustee, sharing voting and investment powers. The 12,230 Class A shares from Mrs. Hagen's Directors' Deferred Compensation Plan account were subsequently transferred by the Company to her estate for which this reporting person is co-executor, sharing voting and investment powers.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by the Hagen FLP of which the reporting person is a Limited Partner and the General Partner with the sole powers of investment and voting.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Conversion price is not applicable to shares granted under the Outside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Acquired under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subject to this reporting are Share Credits which are periodically credited to the accounts of certain Directors of Erie Indemnity Company pursuant to its Outside Directors' Stock Plan. These Share Credits represent the right to receive an equivalent number of shares of Erie Indemnity Company Class A common stock when the reporting individual's service as a Director of the Company ends. There are no exercisable or expiration dates for these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Pursuant to the Articles of Incorporation of the Company, as amended, shares of Class B Common Stock (voting) of Erie Indemnity Company are convertible at any time to shares of Class A Common Stock (non-voting) at a conversion rate of 2,400 shares of Class A Stock for each share of Class B Stock. There are no exercise or expiration dates associated with this conversion feature and no specific exercise price when a Class B share is converted into Class A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96809"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1060</Words>
  <Characters>5575</Characters>
  <CharactersWithSpaces>6518</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