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6997065" cy="4243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243705"/>
                    </a:xfrm>
                    <a:prstGeom prst="rect">
                      <a:avLst/>
                    </a:prstGeom>
                    <a:noFill/>
                  </pic:spPr>
                </pic:pic>
              </a:graphicData>
            </a:graphic>
          </wp:anchor>
        </w:drawing>
      </w:r>
    </w:p>
    <w:p>
      <w:pPr>
        <w:spacing w:after="0" w:line="1083"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Novacek Jorie L</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ERIE INSURANCE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ERIE INDEMNITY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ERIE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1079"/>
        <w:spacing w:after="0"/>
        <w:rPr>
          <w:sz w:val="20"/>
          <w:szCs w:val="20"/>
          <w:color w:val="auto"/>
        </w:rPr>
      </w:pPr>
      <w:r>
        <w:rPr>
          <w:rFonts w:ascii="Times New Roman" w:cs="Times New Roman" w:eastAsia="Times New Roman" w:hAnsi="Times New Roman"/>
          <w:sz w:val="16"/>
          <w:szCs w:val="16"/>
          <w:color w:val="0000FF"/>
        </w:rPr>
        <w:t>SVP, Controller</w:t>
      </w:r>
    </w:p>
    <w:p>
      <w:pPr>
        <w:spacing w:after="0" w:line="325" w:lineRule="exact"/>
        <w:rPr>
          <w:sz w:val="24"/>
          <w:szCs w:val="24"/>
          <w:color w:val="auto"/>
        </w:rPr>
      </w:pPr>
    </w:p>
    <w:p>
      <w:pPr>
        <w:sectPr>
          <w:pgSz w:w="11900" w:h="16838" w:orient="portrait"/>
          <w:cols w:equalWidth="0" w:num="3">
            <w:col w:w="3180" w:space="720"/>
            <w:col w:w="3101" w:space="720"/>
            <w:col w:w="3359"/>
          </w:cols>
          <w:pgMar w:left="460" w:top="215" w:right="359" w:bottom="1440" w:gutter="0" w:footer="0" w:header="0"/>
          <w:type w:val="continuous"/>
        </w:sectPr>
      </w:pP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gridSpan w:val="2"/>
            <w:vMerge w:val="restart"/>
          </w:tcPr>
          <w:p>
            <w:pPr>
              <w:ind w:left="2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ERIE</w:t>
            </w:r>
          </w:p>
        </w:tc>
        <w:tc>
          <w:tcPr>
            <w:tcW w:w="8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0000FF"/>
              </w:rPr>
              <w:t>PA</w:t>
            </w:r>
          </w:p>
        </w:tc>
        <w:tc>
          <w:tcPr>
            <w:tcW w:w="82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16530</w:t>
            </w: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3"/>
          </w:tcPr>
          <w:p>
            <w:pPr>
              <w:ind w:left="7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gridSpan w:val="3"/>
          </w:tcPr>
          <w:p>
            <w:pPr>
              <w:ind w:left="60"/>
              <w:spacing w:after="0"/>
              <w:rPr>
                <w:sz w:val="20"/>
                <w:szCs w:val="20"/>
                <w:color w:val="auto"/>
              </w:rPr>
            </w:pPr>
            <w:r>
              <w:rPr>
                <w:rFonts w:ascii="Arial" w:cs="Arial" w:eastAsia="Arial" w:hAnsi="Arial"/>
                <w:sz w:val="13"/>
                <w:szCs w:val="13"/>
                <w:b w:val="1"/>
                <w:bCs w:val="1"/>
                <w:color w:val="auto"/>
                <w:w w:val="94"/>
              </w:rPr>
              <w:t>1. Title of Security (Instr. 3)</w:t>
            </w:r>
          </w:p>
        </w:tc>
        <w:tc>
          <w:tcPr>
            <w:tcW w:w="820" w:type="dxa"/>
            <w:vAlign w:val="bottom"/>
          </w:tcPr>
          <w:p>
            <w:pPr>
              <w:spacing w:after="0"/>
              <w:rPr>
                <w:sz w:val="14"/>
                <w:szCs w:val="14"/>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5"/>
          </w:tcPr>
          <w:p>
            <w:pPr>
              <w:spacing w:after="0"/>
              <w:rPr>
                <w:sz w:val="6"/>
                <w:szCs w:val="6"/>
                <w:color w:val="auto"/>
              </w:rPr>
            </w:pPr>
          </w:p>
        </w:tc>
        <w:tc>
          <w:tcPr>
            <w:tcW w:w="264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20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  if any</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20" w:type="dxa"/>
            <w:vAlign w:val="bottom"/>
          </w:tcPr>
          <w:p>
            <w:pPr>
              <w:spacing w:after="0"/>
              <w:rPr>
                <w:sz w:val="10"/>
                <w:szCs w:val="10"/>
                <w:color w:val="auto"/>
              </w:rPr>
            </w:pPr>
          </w:p>
        </w:tc>
        <w:tc>
          <w:tcPr>
            <w:tcW w:w="1240" w:type="dxa"/>
            <w:vAlign w:val="bottom"/>
            <w:gridSpan w:val="2"/>
          </w:tcPr>
          <w:p>
            <w:pPr>
              <w:ind w:left="24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Compensation</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restart"/>
          </w:tcPr>
          <w:p>
            <w:pPr>
              <w:ind w:left="100"/>
              <w:spacing w:after="0" w:line="201" w:lineRule="exact"/>
              <w:rPr>
                <w:sz w:val="20"/>
                <w:szCs w:val="20"/>
                <w:color w:val="auto"/>
              </w:rPr>
            </w:pPr>
            <w:r>
              <w:rPr>
                <w:rFonts w:ascii="Times New Roman" w:cs="Times New Roman" w:eastAsia="Times New Roman" w:hAnsi="Times New Roman"/>
                <w:sz w:val="23"/>
                <w:szCs w:val="23"/>
                <w:color w:val="0000FF"/>
                <w:vertAlign w:val="subscript"/>
              </w:rPr>
              <w:t>J</w:t>
            </w:r>
            <w:r>
              <w:rPr>
                <w:rFonts w:ascii="Times New Roman" w:cs="Times New Roman" w:eastAsia="Times New Roman" w:hAnsi="Times New Roman"/>
                <w:sz w:val="10"/>
                <w:szCs w:val="10"/>
                <w:color w:val="008000"/>
              </w:rPr>
              <w:t>(2)</w:t>
            </w: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continue"/>
          </w:tcPr>
          <w:p>
            <w:pPr>
              <w:spacing w:after="0"/>
              <w:rPr>
                <w:sz w:val="5"/>
                <w:szCs w:val="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206.656</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06/05/2026</w:t>
            </w: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206.656</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227.22</w:t>
            </w:r>
          </w:p>
        </w:tc>
        <w:tc>
          <w:tcPr>
            <w:tcW w:w="840" w:type="dxa"/>
            <w:vAlign w:val="bottom"/>
            <w:gridSpan w:val="2"/>
            <w:vMerge w:val="restart"/>
          </w:tcPr>
          <w:p>
            <w:pPr>
              <w:ind w:left="180"/>
              <w:spacing w:after="0" w:line="138" w:lineRule="exact"/>
              <w:rPr>
                <w:sz w:val="20"/>
                <w:szCs w:val="20"/>
                <w:color w:val="auto"/>
              </w:rPr>
            </w:pPr>
            <w:r>
              <w:rPr>
                <w:rFonts w:ascii="Times New Roman" w:cs="Times New Roman" w:eastAsia="Times New Roman" w:hAnsi="Times New Roman"/>
                <w:sz w:val="13"/>
                <w:szCs w:val="13"/>
                <w:color w:val="0000FF"/>
              </w:rPr>
              <w:t>998.359</w:t>
            </w:r>
          </w:p>
        </w:tc>
        <w:tc>
          <w:tcPr>
            <w:tcW w:w="6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Deferral Plan</w:t>
            </w: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Credits</w:t>
            </w: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-1802765</wp:posOffset>
            </wp:positionV>
            <wp:extent cx="28575" cy="1808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848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is not applicable to shares granted under the Erie Indemnity Company Incentive Compensation Deferral Plan.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under the Erie Indemnity Company Incentive Compensation Deferral Plan from a Long Term Incentive Plan award.</w:t>
      </w:r>
    </w:p>
    <w:p>
      <w:pPr>
        <w:spacing w:after="0" w:line="38" w:lineRule="exact"/>
        <w:rPr>
          <w:rFonts w:ascii="Times New Roman" w:cs="Times New Roman" w:eastAsia="Times New Roman" w:hAnsi="Times New Roman"/>
          <w:sz w:val="13"/>
          <w:szCs w:val="13"/>
          <w:color w:val="008000"/>
        </w:rPr>
      </w:pPr>
    </w:p>
    <w:p>
      <w:pPr>
        <w:ind w:left="40" w:right="220" w:hanging="2"/>
        <w:spacing w:after="0" w:line="235"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reporting are Share Credits which are periodically credited to the accounts of a select group of management and highly compensated employees of Erie Indemnity Company pursuant to its Incentive Compensation Deferral Plan. These Share Credits represent the right to receive an equivalent number of shares of Erie Indemnity Company Class A common stock when the reporting individual retires or otherwise separates from service with the Company. There are no exercisable or expiration dates for these securities.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Rebecca A. Buona, Power 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06/08/2026</w:t>
            </w:r>
          </w:p>
        </w:tc>
        <w:tc>
          <w:tcPr>
            <w:tcW w:w="0" w:type="dxa"/>
            <w:vAlign w:val="bottom"/>
          </w:tcPr>
          <w:p>
            <w:pPr>
              <w:spacing w:after="0"/>
              <w:rPr>
                <w:sz w:val="1"/>
                <w:szCs w:val="1"/>
                <w:color w:val="auto"/>
              </w:rPr>
            </w:pPr>
          </w:p>
        </w:tc>
      </w:tr>
      <w:tr>
        <w:trPr>
          <w:trHeight w:val="80"/>
        </w:trPr>
        <w:tc>
          <w:tcPr>
            <w:tcW w:w="5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8"/>
              </w:rPr>
              <w:t>Attorney</w:t>
            </w:r>
          </w:p>
        </w:tc>
        <w:tc>
          <w:tcPr>
            <w:tcW w:w="1300" w:type="dxa"/>
            <w:vAlign w:val="bottom"/>
            <w:tcBorders>
              <w:top w:val="single" w:sz="8" w:color="auto"/>
            </w:tcBorders>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80" w:type="dxa"/>
            <w:vAlign w:val="bottom"/>
            <w:tcBorders>
              <w:top w:val="single" w:sz="8" w:color="auto"/>
              <w:bottom w:val="single" w:sz="8" w:color="auto"/>
            </w:tcBorders>
            <w:vMerge w:val="continue"/>
          </w:tcPr>
          <w:p>
            <w:pPr>
              <w:spacing w:after="0"/>
              <w:rPr>
                <w:sz w:val="6"/>
                <w:szCs w:val="6"/>
                <w:color w:val="auto"/>
              </w:rPr>
            </w:pPr>
          </w:p>
        </w:tc>
        <w:tc>
          <w:tcPr>
            <w:tcW w:w="1300" w:type="dxa"/>
            <w:vAlign w:val="bottom"/>
            <w:tcBorders>
              <w:top w:val="single" w:sz="8" w:color="auto"/>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6710" TargetMode="External"/><Relationship Id="rId14" Type="http://schemas.openxmlformats.org/officeDocument/2006/relationships/hyperlink" Target="http://www.sec.gov/cgi-bin/browse-edgar?action=getcompany&amp;CIK=000092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2026-06-08T11:27:37Z</dcterms:created>
  <dcterms:modified xsi:type="dcterms:W3CDTF">2026-06-08T11:27:37Z</dcterms:modified>
</cp:coreProperties>
</file>