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6997065" cy="4243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24370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Srinivasa Parthasarathy</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 ERIE INSURANCE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ERIE INDEMNITY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ERIE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559"/>
        <w:spacing w:after="0"/>
        <w:rPr>
          <w:sz w:val="20"/>
          <w:szCs w:val="20"/>
          <w:color w:val="auto"/>
        </w:rPr>
      </w:pPr>
      <w:r>
        <w:rPr>
          <w:rFonts w:ascii="Times New Roman" w:cs="Times New Roman" w:eastAsia="Times New Roman" w:hAnsi="Times New Roman"/>
          <w:sz w:val="16"/>
          <w:szCs w:val="16"/>
          <w:color w:val="0000FF"/>
        </w:rPr>
        <w:t>EVP, Chief Information Officer</w:t>
      </w:r>
    </w:p>
    <w:p>
      <w:pPr>
        <w:spacing w:after="0" w:line="325" w:lineRule="exact"/>
        <w:rPr>
          <w:sz w:val="24"/>
          <w:szCs w:val="24"/>
          <w:color w:val="auto"/>
        </w:rPr>
      </w:pPr>
    </w:p>
    <w:p>
      <w:pPr>
        <w:sectPr>
          <w:pgSz w:w="11900" w:h="16838" w:orient="portrait"/>
          <w:cols w:equalWidth="0" w:num="3">
            <w:col w:w="3180" w:space="720"/>
            <w:col w:w="3101" w:space="720"/>
            <w:col w:w="3359"/>
          </w:cols>
          <w:pgMar w:left="460" w:top="215" w:right="359" w:bottom="1440" w:gutter="0" w:footer="0" w:header="0"/>
          <w:type w:val="continuous"/>
        </w:sectPr>
      </w:pP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9"/>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ERIE</w:t>
            </w: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PA</w:t>
            </w:r>
          </w:p>
        </w:tc>
        <w:tc>
          <w:tcPr>
            <w:tcW w:w="820" w:type="dxa"/>
            <w:vAlign w:val="bottom"/>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16530</w:t>
            </w: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16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(State)</w:t>
            </w: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3"/>
          </w:tcPr>
          <w:p>
            <w:pPr>
              <w:ind w:left="7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b w:val="1"/>
                <w:bCs w:val="1"/>
                <w:color w:val="auto"/>
                <w:w w:val="94"/>
              </w:rPr>
              <w:t>1. Title of Security (Instr. 3)</w:t>
            </w:r>
          </w:p>
        </w:tc>
        <w:tc>
          <w:tcPr>
            <w:tcW w:w="820" w:type="dxa"/>
            <w:vAlign w:val="bottom"/>
          </w:tcPr>
          <w:p>
            <w:pPr>
              <w:spacing w:after="0"/>
              <w:rPr>
                <w:sz w:val="14"/>
                <w:szCs w:val="14"/>
                <w:color w:val="auto"/>
              </w:rPr>
            </w:pPr>
          </w:p>
        </w:tc>
        <w:tc>
          <w:tcPr>
            <w:tcW w:w="192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19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5"/>
          </w:tcPr>
          <w:p>
            <w:pPr>
              <w:spacing w:after="0"/>
              <w:rPr>
                <w:sz w:val="6"/>
                <w:szCs w:val="6"/>
                <w:color w:val="auto"/>
              </w:rPr>
            </w:pPr>
          </w:p>
        </w:tc>
        <w:tc>
          <w:tcPr>
            <w:tcW w:w="264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8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240" w:type="dxa"/>
            <w:vAlign w:val="bottom"/>
            <w:gridSpan w:val="2"/>
          </w:tcPr>
          <w:p>
            <w:pPr>
              <w:ind w:left="240"/>
              <w:spacing w:after="0" w:line="125" w:lineRule="exact"/>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20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  if any</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20" w:type="dxa"/>
            <w:vAlign w:val="bottom"/>
          </w:tcPr>
          <w:p>
            <w:pPr>
              <w:spacing w:after="0"/>
              <w:rPr>
                <w:sz w:val="10"/>
                <w:szCs w:val="10"/>
                <w:color w:val="auto"/>
              </w:rPr>
            </w:pPr>
          </w:p>
        </w:tc>
        <w:tc>
          <w:tcPr>
            <w:tcW w:w="1240" w:type="dxa"/>
            <w:vAlign w:val="bottom"/>
            <w:gridSpan w:val="2"/>
          </w:tcPr>
          <w:p>
            <w:pPr>
              <w:ind w:left="24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Compensation</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ind w:left="100"/>
              <w:spacing w:after="0" w:line="201"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(2)</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continue"/>
          </w:tcPr>
          <w:p>
            <w:pPr>
              <w:spacing w:after="0"/>
              <w:rPr>
                <w:sz w:val="5"/>
                <w:szCs w:val="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796.383</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restart"/>
          </w:tcPr>
          <w:p>
            <w:pPr>
              <w:ind w:left="180"/>
              <w:spacing w:after="0" w:line="138" w:lineRule="exact"/>
              <w:rPr>
                <w:sz w:val="20"/>
                <w:szCs w:val="20"/>
                <w:color w:val="auto"/>
              </w:rPr>
            </w:pPr>
            <w:r>
              <w:rPr>
                <w:rFonts w:ascii="Times New Roman" w:cs="Times New Roman" w:eastAsia="Times New Roman" w:hAnsi="Times New Roman"/>
                <w:sz w:val="13"/>
                <w:szCs w:val="13"/>
                <w:color w:val="0000FF"/>
              </w:rPr>
              <w:t>06/05/2026</w:t>
            </w: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796.383</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227.22</w:t>
            </w:r>
          </w:p>
        </w:tc>
        <w:tc>
          <w:tcPr>
            <w:tcW w:w="840" w:type="dxa"/>
            <w:vAlign w:val="bottom"/>
            <w:gridSpan w:val="2"/>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2,730.175</w:t>
            </w:r>
          </w:p>
        </w:tc>
        <w:tc>
          <w:tcPr>
            <w:tcW w:w="620" w:type="dxa"/>
            <w:vAlign w:val="bottom"/>
            <w:vMerge w:val="restart"/>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Deferral Plan</w:t>
            </w:r>
          </w:p>
        </w:tc>
        <w:tc>
          <w:tcPr>
            <w:tcW w:w="8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Credits</w:t>
            </w: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-1802765</wp:posOffset>
            </wp:positionV>
            <wp:extent cx="28575" cy="1808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0848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price is not applicable to shares granted under the Erie Indemnity Company Incentive Compensation Deferral Plan.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under the Erie Indemnity Company Incentive Compensation Deferral Plan from a Long Term Incentive Plan award.</w:t>
      </w:r>
    </w:p>
    <w:p>
      <w:pPr>
        <w:spacing w:after="0" w:line="38" w:lineRule="exact"/>
        <w:rPr>
          <w:rFonts w:ascii="Times New Roman" w:cs="Times New Roman" w:eastAsia="Times New Roman" w:hAnsi="Times New Roman"/>
          <w:sz w:val="13"/>
          <w:szCs w:val="13"/>
          <w:color w:val="008000"/>
        </w:rPr>
      </w:pPr>
    </w:p>
    <w:p>
      <w:pPr>
        <w:ind w:left="40" w:right="220" w:hanging="2"/>
        <w:spacing w:after="0" w:line="235"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Rebecca A. Buona, Power of</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8"/>
              </w:rPr>
              <w:t>06/08/2026</w:t>
            </w:r>
          </w:p>
        </w:tc>
        <w:tc>
          <w:tcPr>
            <w:tcW w:w="0" w:type="dxa"/>
            <w:vAlign w:val="bottom"/>
          </w:tcPr>
          <w:p>
            <w:pPr>
              <w:spacing w:after="0"/>
              <w:rPr>
                <w:sz w:val="1"/>
                <w:szCs w:val="1"/>
                <w:color w:val="auto"/>
              </w:rPr>
            </w:pPr>
          </w:p>
        </w:tc>
      </w:tr>
      <w:tr>
        <w:trPr>
          <w:trHeight w:val="80"/>
        </w:trPr>
        <w:tc>
          <w:tcPr>
            <w:tcW w:w="5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8"/>
              </w:rPr>
              <w:t>Attorney</w:t>
            </w:r>
          </w:p>
        </w:tc>
        <w:tc>
          <w:tcPr>
            <w:tcW w:w="1300" w:type="dxa"/>
            <w:vAlign w:val="bottom"/>
            <w:tcBorders>
              <w:top w:val="single" w:sz="8" w:color="auto"/>
            </w:tcBorders>
            <w:vMerge w:val="restart"/>
          </w:tcPr>
          <w:p>
            <w:pPr>
              <w:spacing w:after="0"/>
              <w:rPr>
                <w:sz w:val="6"/>
                <w:szCs w:val="6"/>
                <w:color w:val="auto"/>
              </w:rPr>
            </w:pPr>
          </w:p>
        </w:tc>
        <w:tc>
          <w:tcPr>
            <w:tcW w:w="160" w:type="dxa"/>
            <w:vAlign w:val="bottom"/>
            <w:vMerge w:val="restart"/>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580" w:type="dxa"/>
            <w:vAlign w:val="bottom"/>
            <w:tcBorders>
              <w:top w:val="single" w:sz="8" w:color="auto"/>
              <w:bottom w:val="single" w:sz="8" w:color="auto"/>
            </w:tcBorders>
            <w:vMerge w:val="continue"/>
          </w:tcPr>
          <w:p>
            <w:pPr>
              <w:spacing w:after="0"/>
              <w:rPr>
                <w:sz w:val="6"/>
                <w:szCs w:val="6"/>
                <w:color w:val="auto"/>
              </w:rPr>
            </w:pPr>
          </w:p>
        </w:tc>
        <w:tc>
          <w:tcPr>
            <w:tcW w:w="1300" w:type="dxa"/>
            <w:vAlign w:val="bottom"/>
            <w:tcBorders>
              <w:top w:val="single" w:sz="8" w:color="auto"/>
            </w:tcBorders>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685" TargetMode="External"/><Relationship Id="rId14" Type="http://schemas.openxmlformats.org/officeDocument/2006/relationships/hyperlink" Target="http://www.sec.gov/cgi-bin/browse-edgar?action=getcompany&amp;CIK=000092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2026-06-08T11:31:40Z</dcterms:created>
  <dcterms:modified xsi:type="dcterms:W3CDTF">2026-06-08T11:31:40Z</dcterms:modified>
</cp:coreProperties>
</file>